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913C74">
        <w:t>47091</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913C74" w:rsidP="001E360C">
            <w:pPr>
              <w:pStyle w:val="Docketstyle"/>
            </w:pPr>
            <w:r w:rsidRPr="00E13C12">
              <w:t>APPLICATION OF TEXAS WATER SYSTEMS, INC. 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913C74" w:rsidP="00C54659">
      <w:pPr>
        <w:pStyle w:val="Titleoforder"/>
      </w:pPr>
      <w:r>
        <w:t>NOTICE OF APPROVAL</w:t>
      </w:r>
    </w:p>
    <w:p w:rsidR="00266F9F" w:rsidRDefault="00F801A8" w:rsidP="00266F9F">
      <w:pPr>
        <w:pStyle w:val="BodyText"/>
      </w:pPr>
      <w:r>
        <w:t>This Notice addresses the application of Texas Water Systems, Inc. for a rate/tariff change in Upshur County</w:t>
      </w:r>
      <w:r w:rsidR="00677B5E">
        <w:t>.</w:t>
      </w:r>
      <w:r>
        <w:t xml:space="preserve">  Commission Staff recommended approval of the application.  The application is approved.</w:t>
      </w:r>
    </w:p>
    <w:p w:rsidR="008D1724" w:rsidRDefault="008D1724" w:rsidP="00EE5DDA">
      <w:pPr>
        <w:pStyle w:val="BodyText"/>
      </w:pPr>
      <w:r>
        <w:t>The Commission adopts the following findings of fact and conclusions of law</w:t>
      </w:r>
      <w:r w:rsidR="00F801A8">
        <w:t>:</w:t>
      </w:r>
    </w:p>
    <w:p w:rsidR="008D1724" w:rsidRDefault="00EE5DDA" w:rsidP="008D1724">
      <w:pPr>
        <w:pStyle w:val="Heading1"/>
      </w:pPr>
      <w:r>
        <w:t>Findings of Fact</w:t>
      </w:r>
    </w:p>
    <w:p w:rsidR="000E4E11" w:rsidRPr="000E4E11" w:rsidRDefault="00415B73" w:rsidP="000E4E11">
      <w:pPr>
        <w:pStyle w:val="BodyText"/>
        <w:ind w:firstLine="0"/>
        <w:rPr>
          <w:b/>
          <w:i/>
          <w:u w:val="single"/>
        </w:rPr>
      </w:pPr>
      <w:r>
        <w:rPr>
          <w:b/>
          <w:i/>
          <w:u w:val="single"/>
        </w:rPr>
        <w:t>Procedural History</w:t>
      </w:r>
    </w:p>
    <w:p w:rsidR="00EE5DDA" w:rsidRDefault="00F801A8" w:rsidP="00EE5DDA">
      <w:pPr>
        <w:pStyle w:val="FOFNumbered"/>
      </w:pPr>
      <w:r>
        <w:t xml:space="preserve">On April 21, 2017, Texas Water filed an application with the Commission under Texas </w:t>
      </w:r>
      <w:r w:rsidRPr="00CC1FF7">
        <w:t>Water Code (TWC) § 13.1871 to changes its rates.</w:t>
      </w:r>
    </w:p>
    <w:p w:rsidR="006C6C1E" w:rsidRPr="00CC1FF7" w:rsidRDefault="006C6C1E" w:rsidP="00EE5DDA">
      <w:pPr>
        <w:pStyle w:val="FOFNumbered"/>
      </w:pPr>
      <w:r>
        <w:t>Texas Water holds water certificate of convenience and necessity no. 12473.</w:t>
      </w:r>
    </w:p>
    <w:p w:rsidR="00C422BF" w:rsidRPr="00CC1FF7" w:rsidRDefault="00C422BF" w:rsidP="00EE5DDA">
      <w:pPr>
        <w:pStyle w:val="FOFNumbered"/>
      </w:pPr>
      <w:r w:rsidRPr="00CC1FF7">
        <w:t>Texas Water mailed notice</w:t>
      </w:r>
      <w:r w:rsidR="005354A8" w:rsidRPr="00CC1FF7">
        <w:t xml:space="preserve"> </w:t>
      </w:r>
      <w:r w:rsidRPr="00CC1FF7">
        <w:t xml:space="preserve">of the proposed rate change to all of its customers on or about </w:t>
      </w:r>
      <w:r w:rsidR="00CC1FF7" w:rsidRPr="00CC1FF7">
        <w:t>May 8, 2017.</w:t>
      </w:r>
    </w:p>
    <w:p w:rsidR="00F801A8" w:rsidRDefault="00F801A8" w:rsidP="00EE5DDA">
      <w:pPr>
        <w:pStyle w:val="FOFNumbered"/>
      </w:pPr>
      <w:r>
        <w:t>Fifty-six protests (6.6%) out of 842 connections were received from the ratepayers affected by this rate/tariff change.</w:t>
      </w:r>
    </w:p>
    <w:p w:rsidR="005354A8" w:rsidRDefault="005354A8" w:rsidP="00EE5DDA">
      <w:pPr>
        <w:pStyle w:val="FOFNumbered"/>
      </w:pPr>
      <w:r>
        <w:t>On August 4, 2017, Commission Staff recommended Texas Water’s application be deemed administratively complete and the notice sufficient.</w:t>
      </w:r>
    </w:p>
    <w:p w:rsidR="00F801A8" w:rsidRDefault="00F801A8" w:rsidP="00EE5DDA">
      <w:pPr>
        <w:pStyle w:val="FOFNumbered"/>
      </w:pPr>
      <w:r>
        <w:t>On August 9, 2017, Order No. 4 was issued, dee</w:t>
      </w:r>
      <w:r w:rsidR="001545CB">
        <w:t>ming the application administratively complete and the notice sufficient.</w:t>
      </w:r>
    </w:p>
    <w:p w:rsidR="001545CB" w:rsidRDefault="001545CB" w:rsidP="00EE5DDA">
      <w:pPr>
        <w:pStyle w:val="FOFNumbered"/>
      </w:pPr>
      <w:r>
        <w:t>On October 17, 2017, Commission Staff recommended the application be deemed administratively complete and recommended approval.  Commission Staff attached the final tariff pages.</w:t>
      </w:r>
    </w:p>
    <w:p w:rsidR="001545CB" w:rsidRDefault="001545CB" w:rsidP="00EE5DDA">
      <w:pPr>
        <w:pStyle w:val="FOFNumbered"/>
      </w:pPr>
      <w:r>
        <w:t xml:space="preserve">The tariff discussed in Finding of Fact No. </w:t>
      </w:r>
      <w:r w:rsidR="005354A8">
        <w:t>7</w:t>
      </w:r>
      <w:r>
        <w:t xml:space="preserve"> is attached to this Notice</w:t>
      </w:r>
      <w:r w:rsidR="006C6C1E">
        <w:t>.</w:t>
      </w:r>
    </w:p>
    <w:p w:rsidR="001545CB" w:rsidRDefault="001545CB" w:rsidP="00EE5DDA">
      <w:pPr>
        <w:pStyle w:val="FOFNumbered"/>
      </w:pPr>
      <w:r>
        <w:lastRenderedPageBreak/>
        <w:t xml:space="preserve">On October 23, 2017, Commission Staff filed a </w:t>
      </w:r>
      <w:r w:rsidR="005354A8">
        <w:t>joint motion to admit evidence</w:t>
      </w:r>
      <w:r>
        <w:t>.</w:t>
      </w:r>
    </w:p>
    <w:p w:rsidR="00415B73" w:rsidRDefault="001545CB" w:rsidP="00EE5DDA">
      <w:pPr>
        <w:pStyle w:val="FOFNumbered"/>
      </w:pPr>
      <w:r>
        <w:t xml:space="preserve">On October </w:t>
      </w:r>
      <w:r w:rsidR="00D2318C">
        <w:t>31,</w:t>
      </w:r>
      <w:r>
        <w:t xml:space="preserve"> 2017, Order No. </w:t>
      </w:r>
      <w:r w:rsidR="006E6514">
        <w:t>6</w:t>
      </w:r>
      <w:bookmarkStart w:id="0" w:name="_GoBack"/>
      <w:bookmarkEnd w:id="0"/>
      <w:r>
        <w:t xml:space="preserve"> was issued</w:t>
      </w:r>
      <w:r w:rsidR="00D2318C">
        <w:t>,</w:t>
      </w:r>
      <w:r>
        <w:t xml:space="preserve"> admitting evidence into the record.</w:t>
      </w:r>
    </w:p>
    <w:p w:rsidR="000E4E11" w:rsidRPr="000E4E11" w:rsidRDefault="000E4E11" w:rsidP="000E4E11">
      <w:pPr>
        <w:pStyle w:val="FOFNumbered"/>
        <w:numPr>
          <w:ilvl w:val="0"/>
          <w:numId w:val="0"/>
        </w:numPr>
        <w:rPr>
          <w:b/>
          <w:i/>
          <w:u w:val="single"/>
        </w:rPr>
      </w:pPr>
      <w:r w:rsidRPr="000E4E11">
        <w:rPr>
          <w:b/>
          <w:i/>
          <w:u w:val="single"/>
        </w:rPr>
        <w:t>Proposed Rate Increase</w:t>
      </w:r>
    </w:p>
    <w:p w:rsidR="000E4E11" w:rsidRDefault="000E4E11" w:rsidP="00EE5DDA">
      <w:pPr>
        <w:pStyle w:val="FOFNumbered"/>
      </w:pPr>
      <w:r>
        <w:t xml:space="preserve">The rates requested by Texas Water produce total revenues of approximately $629,748.  </w:t>
      </w:r>
      <w:r w:rsidR="00C176AE">
        <w:t>Commission Staff recommends approval of the following rate structure:</w:t>
      </w:r>
    </w:p>
    <w:tbl>
      <w:tblPr>
        <w:tblStyle w:val="TableGrid"/>
        <w:tblW w:w="0" w:type="auto"/>
        <w:tblInd w:w="720" w:type="dxa"/>
        <w:tblLook w:val="04A0" w:firstRow="1" w:lastRow="0" w:firstColumn="1" w:lastColumn="0" w:noHBand="0" w:noVBand="1"/>
      </w:tblPr>
      <w:tblGrid>
        <w:gridCol w:w="2855"/>
        <w:gridCol w:w="2894"/>
      </w:tblGrid>
      <w:tr w:rsidR="00C176AE" w:rsidTr="005C0FFC">
        <w:tc>
          <w:tcPr>
            <w:tcW w:w="2855" w:type="dxa"/>
          </w:tcPr>
          <w:p w:rsidR="00C176AE" w:rsidRPr="005C0FFC" w:rsidRDefault="00C176AE" w:rsidP="005C0FFC">
            <w:pPr>
              <w:pStyle w:val="FOFNumbered"/>
              <w:numPr>
                <w:ilvl w:val="0"/>
                <w:numId w:val="0"/>
              </w:numPr>
              <w:jc w:val="center"/>
              <w:rPr>
                <w:b/>
              </w:rPr>
            </w:pPr>
            <w:r w:rsidRPr="005C0FFC">
              <w:rPr>
                <w:b/>
              </w:rPr>
              <w:t>Meter Size</w:t>
            </w:r>
          </w:p>
        </w:tc>
        <w:tc>
          <w:tcPr>
            <w:tcW w:w="2894" w:type="dxa"/>
          </w:tcPr>
          <w:p w:rsidR="00C176AE" w:rsidRPr="005C0FFC" w:rsidRDefault="00C176AE" w:rsidP="005C0FFC">
            <w:pPr>
              <w:pStyle w:val="FOFNumbered"/>
              <w:numPr>
                <w:ilvl w:val="0"/>
                <w:numId w:val="0"/>
              </w:numPr>
              <w:jc w:val="center"/>
              <w:rPr>
                <w:b/>
              </w:rPr>
            </w:pPr>
            <w:r w:rsidRPr="005C0FFC">
              <w:rPr>
                <w:b/>
              </w:rPr>
              <w:t>Proposed Rates</w:t>
            </w:r>
          </w:p>
        </w:tc>
      </w:tr>
      <w:tr w:rsidR="00C176AE" w:rsidTr="005C0FFC">
        <w:tc>
          <w:tcPr>
            <w:tcW w:w="2855" w:type="dxa"/>
          </w:tcPr>
          <w:p w:rsidR="00C176AE" w:rsidRDefault="00C176AE" w:rsidP="00CC1FF7">
            <w:pPr>
              <w:pStyle w:val="FOFNumbered"/>
              <w:numPr>
                <w:ilvl w:val="0"/>
                <w:numId w:val="0"/>
              </w:numPr>
              <w:jc w:val="center"/>
            </w:pPr>
            <w:r>
              <w:t>5/8</w:t>
            </w:r>
            <w:r w:rsidR="006C6C1E">
              <w:t>”</w:t>
            </w:r>
            <w:r>
              <w:t xml:space="preserve"> </w:t>
            </w:r>
          </w:p>
        </w:tc>
        <w:tc>
          <w:tcPr>
            <w:tcW w:w="2894" w:type="dxa"/>
          </w:tcPr>
          <w:p w:rsidR="00C176AE" w:rsidRDefault="00C176AE" w:rsidP="005C0FFC">
            <w:pPr>
              <w:pStyle w:val="FOFNumbered"/>
              <w:numPr>
                <w:ilvl w:val="0"/>
                <w:numId w:val="0"/>
              </w:numPr>
              <w:jc w:val="center"/>
            </w:pPr>
            <w:r>
              <w:t>$42.00</w:t>
            </w:r>
          </w:p>
        </w:tc>
      </w:tr>
      <w:tr w:rsidR="00C176AE" w:rsidTr="005C0FFC">
        <w:tc>
          <w:tcPr>
            <w:tcW w:w="2855" w:type="dxa"/>
          </w:tcPr>
          <w:p w:rsidR="00C176AE" w:rsidRDefault="00C176AE" w:rsidP="005C0FFC">
            <w:pPr>
              <w:pStyle w:val="FOFNumbered"/>
              <w:numPr>
                <w:ilvl w:val="0"/>
                <w:numId w:val="0"/>
              </w:numPr>
              <w:jc w:val="center"/>
            </w:pPr>
            <w:r>
              <w:t>¾”</w:t>
            </w:r>
          </w:p>
        </w:tc>
        <w:tc>
          <w:tcPr>
            <w:tcW w:w="2894" w:type="dxa"/>
          </w:tcPr>
          <w:p w:rsidR="00C176AE" w:rsidRDefault="00C176AE" w:rsidP="005C0FFC">
            <w:pPr>
              <w:pStyle w:val="FOFNumbered"/>
              <w:numPr>
                <w:ilvl w:val="0"/>
                <w:numId w:val="0"/>
              </w:numPr>
              <w:jc w:val="center"/>
            </w:pPr>
            <w:r>
              <w:t>$63.00</w:t>
            </w:r>
          </w:p>
        </w:tc>
      </w:tr>
      <w:tr w:rsidR="00C176AE" w:rsidTr="005C0FFC">
        <w:tc>
          <w:tcPr>
            <w:tcW w:w="2855" w:type="dxa"/>
          </w:tcPr>
          <w:p w:rsidR="00C176AE" w:rsidRDefault="00C176AE" w:rsidP="005C0FFC">
            <w:pPr>
              <w:pStyle w:val="FOFNumbered"/>
              <w:numPr>
                <w:ilvl w:val="0"/>
                <w:numId w:val="0"/>
              </w:numPr>
              <w:jc w:val="center"/>
            </w:pPr>
            <w:r>
              <w:t>1”</w:t>
            </w:r>
          </w:p>
        </w:tc>
        <w:tc>
          <w:tcPr>
            <w:tcW w:w="2894" w:type="dxa"/>
          </w:tcPr>
          <w:p w:rsidR="00C176AE" w:rsidRDefault="00C176AE" w:rsidP="005C0FFC">
            <w:pPr>
              <w:pStyle w:val="FOFNumbered"/>
              <w:numPr>
                <w:ilvl w:val="0"/>
                <w:numId w:val="0"/>
              </w:numPr>
              <w:jc w:val="center"/>
            </w:pPr>
            <w:r>
              <w:t>$104.00</w:t>
            </w:r>
          </w:p>
        </w:tc>
      </w:tr>
      <w:tr w:rsidR="00C176AE" w:rsidTr="005C0FFC">
        <w:tc>
          <w:tcPr>
            <w:tcW w:w="2855" w:type="dxa"/>
          </w:tcPr>
          <w:p w:rsidR="00C176AE" w:rsidRDefault="00C176AE" w:rsidP="006C6C1E">
            <w:pPr>
              <w:pStyle w:val="FOFNumbered"/>
              <w:numPr>
                <w:ilvl w:val="0"/>
                <w:numId w:val="0"/>
              </w:numPr>
              <w:jc w:val="center"/>
            </w:pPr>
            <w:r>
              <w:t>1½”</w:t>
            </w:r>
          </w:p>
        </w:tc>
        <w:tc>
          <w:tcPr>
            <w:tcW w:w="2894" w:type="dxa"/>
          </w:tcPr>
          <w:p w:rsidR="00C176AE" w:rsidRDefault="00C176AE" w:rsidP="005C0FFC">
            <w:pPr>
              <w:pStyle w:val="FOFNumbered"/>
              <w:numPr>
                <w:ilvl w:val="0"/>
                <w:numId w:val="0"/>
              </w:numPr>
              <w:jc w:val="center"/>
            </w:pPr>
            <w:r>
              <w:t>$205.00</w:t>
            </w:r>
          </w:p>
        </w:tc>
      </w:tr>
      <w:tr w:rsidR="00C176AE" w:rsidTr="005C0FFC">
        <w:tc>
          <w:tcPr>
            <w:tcW w:w="2855" w:type="dxa"/>
          </w:tcPr>
          <w:p w:rsidR="00C176AE" w:rsidRDefault="00C176AE" w:rsidP="005C0FFC">
            <w:pPr>
              <w:pStyle w:val="FOFNumbered"/>
              <w:numPr>
                <w:ilvl w:val="0"/>
                <w:numId w:val="0"/>
              </w:numPr>
              <w:jc w:val="center"/>
            </w:pPr>
            <w:r>
              <w:t>2”</w:t>
            </w:r>
          </w:p>
        </w:tc>
        <w:tc>
          <w:tcPr>
            <w:tcW w:w="2894" w:type="dxa"/>
          </w:tcPr>
          <w:p w:rsidR="00C176AE" w:rsidRDefault="00C176AE" w:rsidP="005C0FFC">
            <w:pPr>
              <w:pStyle w:val="FOFNumbered"/>
              <w:numPr>
                <w:ilvl w:val="0"/>
                <w:numId w:val="0"/>
              </w:numPr>
              <w:jc w:val="center"/>
            </w:pPr>
            <w:r>
              <w:t>$325.00</w:t>
            </w:r>
          </w:p>
        </w:tc>
      </w:tr>
      <w:tr w:rsidR="00C176AE" w:rsidTr="005C0FFC">
        <w:tc>
          <w:tcPr>
            <w:tcW w:w="2855" w:type="dxa"/>
          </w:tcPr>
          <w:p w:rsidR="00C176AE" w:rsidRDefault="00C176AE" w:rsidP="005C0FFC">
            <w:pPr>
              <w:pStyle w:val="FOFNumbered"/>
              <w:numPr>
                <w:ilvl w:val="0"/>
                <w:numId w:val="0"/>
              </w:numPr>
              <w:jc w:val="center"/>
            </w:pPr>
            <w:r>
              <w:t>3”</w:t>
            </w:r>
          </w:p>
        </w:tc>
        <w:tc>
          <w:tcPr>
            <w:tcW w:w="2894" w:type="dxa"/>
          </w:tcPr>
          <w:p w:rsidR="00C176AE" w:rsidRDefault="00C176AE" w:rsidP="005C0FFC">
            <w:pPr>
              <w:pStyle w:val="FOFNumbered"/>
              <w:numPr>
                <w:ilvl w:val="0"/>
                <w:numId w:val="0"/>
              </w:numPr>
              <w:jc w:val="center"/>
            </w:pPr>
            <w:r>
              <w:t>$600.00</w:t>
            </w:r>
          </w:p>
        </w:tc>
      </w:tr>
    </w:tbl>
    <w:p w:rsidR="00C176AE" w:rsidRPr="00C176AE" w:rsidRDefault="00C176AE" w:rsidP="00C176AE">
      <w:pPr>
        <w:pStyle w:val="FOFNumbered"/>
        <w:numPr>
          <w:ilvl w:val="0"/>
          <w:numId w:val="0"/>
        </w:numPr>
        <w:ind w:left="720"/>
        <w:rPr>
          <w:b/>
        </w:rPr>
      </w:pPr>
      <w:r>
        <w:rPr>
          <w:b/>
        </w:rPr>
        <w:t>Gallonage charge: $3.00 per 1,000 gallons</w:t>
      </w:r>
    </w:p>
    <w:p w:rsidR="000E4E11" w:rsidRDefault="000E4E11" w:rsidP="00EE5DDA">
      <w:pPr>
        <w:pStyle w:val="FOFNumbered"/>
      </w:pPr>
      <w:r>
        <w:t>Texas Water’s proposed rates, as laid out in the tariff, are just and reasonable.</w:t>
      </w:r>
    </w:p>
    <w:p w:rsidR="000E4E11" w:rsidRDefault="000E4E11" w:rsidP="00C55204">
      <w:pPr>
        <w:pStyle w:val="FOFNumbered"/>
      </w:pPr>
      <w:r>
        <w:t>Texas Water’s proposed rates permit the utility a reasonable opportunity to earn a reasonable return on invested capital and to preserve the financial integrity of the utility.</w:t>
      </w:r>
    </w:p>
    <w:p w:rsidR="00EE5DDA" w:rsidRDefault="00EE5DDA" w:rsidP="00EE5DDA">
      <w:pPr>
        <w:pStyle w:val="Heading1"/>
      </w:pPr>
      <w:r>
        <w:t>Conclusions of Law</w:t>
      </w:r>
    </w:p>
    <w:p w:rsidR="00EE5DDA" w:rsidRDefault="00415B73" w:rsidP="00EE5DDA">
      <w:pPr>
        <w:pStyle w:val="COLNumbered"/>
      </w:pPr>
      <w:r>
        <w:t xml:space="preserve">Texas Water is a retail public utility as defined in </w:t>
      </w:r>
      <w:r w:rsidR="00CC1FF7">
        <w:t xml:space="preserve">TWC § 13.002(19) and </w:t>
      </w:r>
      <w:r>
        <w:t>16 Texas Administrative Code (TAC) § 24.3(</w:t>
      </w:r>
      <w:r w:rsidR="00CC1FF7">
        <w:t>59</w:t>
      </w:r>
      <w:r>
        <w:t>).</w:t>
      </w:r>
    </w:p>
    <w:p w:rsidR="00415B73" w:rsidRDefault="00415B73" w:rsidP="00EE5DDA">
      <w:pPr>
        <w:pStyle w:val="COLNumbered"/>
      </w:pPr>
      <w:r>
        <w:t>The Commission has jurisdiction over th</w:t>
      </w:r>
      <w:r w:rsidR="00D2318C">
        <w:t>is application</w:t>
      </w:r>
      <w:r>
        <w:t xml:space="preserve"> under TWC §§ 13.041 and 13.181.</w:t>
      </w:r>
    </w:p>
    <w:p w:rsidR="00415B73" w:rsidRDefault="00415B73" w:rsidP="00EE5DDA">
      <w:pPr>
        <w:pStyle w:val="COLNumbered"/>
      </w:pPr>
      <w:r>
        <w:t>TWC § 13.1871(k) states the regulatory authority may set the matter for hearing on its own motion at any time within 120 days after the effective date of the rate change.  No hearing is required.  Hearing requests filed in this docket do not satisfy the 10% or 1,000 ratepayer requirement of TWC § 13.1871(i).</w:t>
      </w:r>
    </w:p>
    <w:p w:rsidR="00415B73" w:rsidRDefault="00415B73" w:rsidP="00EE5DDA">
      <w:pPr>
        <w:pStyle w:val="COLNumbered"/>
      </w:pPr>
      <w:r>
        <w:lastRenderedPageBreak/>
        <w:t>The rates approved herein are consistent with the requirements of TWC §§ 13.182 and 13.183.</w:t>
      </w:r>
    </w:p>
    <w:p w:rsidR="00415B73" w:rsidRDefault="00415B73" w:rsidP="00EE5DDA">
      <w:pPr>
        <w:pStyle w:val="COLNumbered"/>
      </w:pPr>
      <w:r>
        <w:t xml:space="preserve">Texas Water provided notice consistent with </w:t>
      </w:r>
      <w:r w:rsidR="005354A8">
        <w:t xml:space="preserve">TWC § 13.1871 and </w:t>
      </w:r>
      <w:r>
        <w:t>16 TAC § 24.22.</w:t>
      </w:r>
    </w:p>
    <w:p w:rsidR="00415B73" w:rsidRDefault="00415B73" w:rsidP="00EE5DDA">
      <w:pPr>
        <w:pStyle w:val="COLNumbered"/>
      </w:pPr>
      <w:r>
        <w:t xml:space="preserve">The requirements for informal disposition </w:t>
      </w:r>
      <w:r w:rsidR="005354A8">
        <w:t>in</w:t>
      </w:r>
      <w:r>
        <w:t xml:space="preserve"> 16 TAC § 22.35 have been met in this proceeding.</w:t>
      </w:r>
    </w:p>
    <w:p w:rsidR="00415B73" w:rsidRPr="00EE5DDA" w:rsidRDefault="00415B73" w:rsidP="00EE5DDA">
      <w:pPr>
        <w:pStyle w:val="COLNumbered"/>
      </w:pPr>
      <w:r>
        <w:t>This docket was processed in accordance with the requirements of the Texas Water Code and Commission rules.</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A035EA" w:rsidRDefault="00913C74" w:rsidP="00A035EA">
      <w:pPr>
        <w:pStyle w:val="OrderingParagraph"/>
      </w:pPr>
      <w:r>
        <w:t>The application is approved.</w:t>
      </w:r>
      <w:r w:rsidR="00415B73">
        <w:t xml:space="preserve">  The tariff implementing the approved rates is attached to this </w:t>
      </w:r>
      <w:r w:rsidR="00CC1FF7">
        <w:t>Notice</w:t>
      </w:r>
      <w:r w:rsidR="00415B73">
        <w:t>.</w:t>
      </w:r>
    </w:p>
    <w:p w:rsidR="00913C74" w:rsidRDefault="00913C74" w:rsidP="00A035EA">
      <w:pPr>
        <w:pStyle w:val="OrderingParagraph"/>
      </w:pPr>
      <w:r>
        <w:t xml:space="preserve">Al other motions, requests for entry of </w:t>
      </w:r>
      <w:r w:rsidR="00F801A8">
        <w:t xml:space="preserve">specific findings of fact and conclusions of law, and any other requests for general relief, if not expressly granted herein, are </w:t>
      </w:r>
      <w:r w:rsidR="005354A8">
        <w:t>hereby</w:t>
      </w:r>
      <w:r w:rsidR="00F801A8">
        <w:t xml:space="preserve"> denied.</w:t>
      </w:r>
    </w:p>
    <w:p w:rsidR="00160DCD" w:rsidRDefault="00160DCD" w:rsidP="00433B5E"/>
    <w:p w:rsidR="00160DCD" w:rsidRDefault="00160DCD" w:rsidP="00160DCD">
      <w:pPr>
        <w:pStyle w:val="Dateline"/>
      </w:pPr>
      <w:r>
        <w:t xml:space="preserve">Signed at Austin, Texas the ______ day of </w:t>
      </w:r>
      <w:r w:rsidR="00913C74">
        <w:t>October 2017</w:t>
      </w:r>
      <w:r w:rsidR="008D1724">
        <w:t>.</w:t>
      </w:r>
    </w:p>
    <w:p w:rsidR="00160DCD" w:rsidRDefault="00160DCD" w:rsidP="00160DCD">
      <w:pPr>
        <w:pStyle w:val="Dateline"/>
      </w:pPr>
    </w:p>
    <w:p w:rsidR="008D1724" w:rsidRDefault="00913C74" w:rsidP="00160DCD">
      <w:pPr>
        <w:pStyle w:val="Dateline"/>
      </w:pPr>
      <w:r>
        <w:tab/>
      </w:r>
      <w:r>
        <w:tab/>
      </w:r>
      <w:r>
        <w:tab/>
      </w:r>
      <w:r>
        <w:tab/>
        <w:t>PUBLIC UTILITY COMMISSION OF TEXAS</w:t>
      </w:r>
    </w:p>
    <w:p w:rsidR="00160DCD" w:rsidRDefault="00160DCD" w:rsidP="00160DCD">
      <w:pPr>
        <w:pStyle w:val="Dateline"/>
      </w:pPr>
    </w:p>
    <w:p w:rsidR="005354A8" w:rsidRDefault="005354A8" w:rsidP="00160DCD">
      <w:pPr>
        <w:pStyle w:val="Dateline"/>
      </w:pPr>
    </w:p>
    <w:p w:rsidR="005354A8" w:rsidRDefault="005354A8" w:rsidP="00160DCD">
      <w:pPr>
        <w:pStyle w:val="Dateline"/>
      </w:pPr>
    </w:p>
    <w:p w:rsidR="00160DCD" w:rsidRPr="00160DCD" w:rsidRDefault="00160DCD" w:rsidP="00160DCD">
      <w:pPr>
        <w:pStyle w:val="Signatures"/>
      </w:pPr>
      <w:r w:rsidRPr="00160DCD">
        <w:t>_______________________________________</w:t>
      </w:r>
    </w:p>
    <w:p w:rsidR="00160DCD" w:rsidRPr="00160DCD" w:rsidRDefault="00913C74" w:rsidP="00160DCD">
      <w:pPr>
        <w:pStyle w:val="Signatures"/>
      </w:pPr>
      <w:r>
        <w:t>JEFFREY J. HUHN</w:t>
      </w:r>
    </w:p>
    <w:p w:rsidR="00160DCD" w:rsidRPr="00415B73" w:rsidRDefault="00415B73" w:rsidP="00415B73">
      <w:pPr>
        <w:ind w:left="3024" w:firstLine="720"/>
        <w:rPr>
          <w:b/>
        </w:rPr>
      </w:pPr>
      <w:r w:rsidRPr="00415B73">
        <w:rPr>
          <w:b/>
        </w:rPr>
        <w:t>ADMINISTRATIVE LAW JUDGE</w:t>
      </w:r>
    </w:p>
    <w:p w:rsidR="00160DCD" w:rsidRDefault="00160DCD" w:rsidP="00160DCD"/>
    <w:p w:rsidR="00FE4318" w:rsidRDefault="00FE4318" w:rsidP="0062202F">
      <w:pPr>
        <w:pStyle w:val="EndMatter"/>
      </w:pPr>
      <w:r>
        <w:t>W2013</w:t>
      </w:r>
    </w:p>
    <w:p w:rsidR="00160DCD" w:rsidRDefault="006E6514" w:rsidP="0062202F">
      <w:pPr>
        <w:pStyle w:val="EndMatter"/>
      </w:pPr>
      <w:r>
        <w:fldChar w:fldCharType="begin"/>
      </w:r>
      <w:r>
        <w:instrText xml:space="preserve"> FILENAME  \* Lower \p  \* MERGEFORMAT </w:instrText>
      </w:r>
      <w:r>
        <w:fldChar w:fldCharType="separate"/>
      </w:r>
      <w:r w:rsidR="00415B73">
        <w:rPr>
          <w:noProof/>
        </w:rPr>
        <w:t>q:\cadm\docket management\water\rates\47xxx\47091 - noa.docx</w:t>
      </w:r>
      <w:r>
        <w:rPr>
          <w:noProof/>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796" w:rsidRDefault="00E14796" w:rsidP="00D03394">
      <w:r>
        <w:separator/>
      </w:r>
    </w:p>
  </w:endnote>
  <w:endnote w:type="continuationSeparator" w:id="0">
    <w:p w:rsidR="00E14796" w:rsidRDefault="00E14796"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796" w:rsidRDefault="00E14796" w:rsidP="00D03394">
      <w:r>
        <w:separator/>
      </w:r>
    </w:p>
  </w:footnote>
  <w:footnote w:type="continuationSeparator" w:id="0">
    <w:p w:rsidR="00E14796" w:rsidRDefault="00E14796"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913C74">
      <w:t>47091</w:t>
    </w:r>
    <w:r>
      <w:tab/>
    </w:r>
    <w:r w:rsidR="00913C74">
      <w:t>Notice of Approval</w:t>
    </w:r>
    <w:r>
      <w:tab/>
      <w:t xml:space="preserve">Page </w:t>
    </w:r>
    <w:r>
      <w:fldChar w:fldCharType="begin"/>
    </w:r>
    <w:r>
      <w:instrText xml:space="preserve"> PAGE   \* MERGEFORMAT </w:instrText>
    </w:r>
    <w:r>
      <w:fldChar w:fldCharType="separate"/>
    </w:r>
    <w:r w:rsidR="006E6514">
      <w:rPr>
        <w:noProof/>
      </w:rPr>
      <w:t>3</w:t>
    </w:r>
    <w:r>
      <w:fldChar w:fldCharType="end"/>
    </w:r>
    <w:r>
      <w:t xml:space="preserve"> of </w:t>
    </w:r>
    <w:r w:rsidR="006E6514">
      <w:fldChar w:fldCharType="begin"/>
    </w:r>
    <w:r w:rsidR="006E6514">
      <w:instrText xml:space="preserve"> NUMPAGES   \* MERGEFORMAT </w:instrText>
    </w:r>
    <w:r w:rsidR="006E6514">
      <w:fldChar w:fldCharType="separate"/>
    </w:r>
    <w:r w:rsidR="006E6514">
      <w:rPr>
        <w:noProof/>
      </w:rPr>
      <w:t>3</w:t>
    </w:r>
    <w:r w:rsidR="006E6514">
      <w:rPr>
        <w:noProof/>
      </w:rPr>
      <w:fldChar w:fldCharType="end"/>
    </w:r>
  </w:p>
  <w:p w:rsidR="00ED04FC" w:rsidRDefault="00ED04FC">
    <w:pPr>
      <w:pStyle w:val="Header"/>
    </w:pPr>
  </w:p>
  <w:p w:rsidR="00913C74" w:rsidRDefault="00913C74">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796"/>
    <w:rsid w:val="000E4E11"/>
    <w:rsid w:val="000E5DBE"/>
    <w:rsid w:val="001169CA"/>
    <w:rsid w:val="001545CB"/>
    <w:rsid w:val="00160DCD"/>
    <w:rsid w:val="001D4F4B"/>
    <w:rsid w:val="001E360C"/>
    <w:rsid w:val="00266F9F"/>
    <w:rsid w:val="00312838"/>
    <w:rsid w:val="003729E5"/>
    <w:rsid w:val="00415B73"/>
    <w:rsid w:val="00433B5E"/>
    <w:rsid w:val="004E082A"/>
    <w:rsid w:val="005354A8"/>
    <w:rsid w:val="005C0FFC"/>
    <w:rsid w:val="005C3512"/>
    <w:rsid w:val="0062202F"/>
    <w:rsid w:val="00677B5E"/>
    <w:rsid w:val="006C6C1E"/>
    <w:rsid w:val="006E6514"/>
    <w:rsid w:val="007572FC"/>
    <w:rsid w:val="007831A5"/>
    <w:rsid w:val="0080046C"/>
    <w:rsid w:val="008738BF"/>
    <w:rsid w:val="008D1724"/>
    <w:rsid w:val="00913C74"/>
    <w:rsid w:val="009727E0"/>
    <w:rsid w:val="009B5E7E"/>
    <w:rsid w:val="009C1919"/>
    <w:rsid w:val="00A035EA"/>
    <w:rsid w:val="00A40798"/>
    <w:rsid w:val="00AB694B"/>
    <w:rsid w:val="00B22348"/>
    <w:rsid w:val="00B71CA8"/>
    <w:rsid w:val="00C176AE"/>
    <w:rsid w:val="00C422BF"/>
    <w:rsid w:val="00C54659"/>
    <w:rsid w:val="00C55204"/>
    <w:rsid w:val="00CC1FF7"/>
    <w:rsid w:val="00D03394"/>
    <w:rsid w:val="00D1503F"/>
    <w:rsid w:val="00D2318C"/>
    <w:rsid w:val="00D451DC"/>
    <w:rsid w:val="00D706B4"/>
    <w:rsid w:val="00E14796"/>
    <w:rsid w:val="00EB3FB6"/>
    <w:rsid w:val="00ED04FC"/>
    <w:rsid w:val="00EE5DDA"/>
    <w:rsid w:val="00F801A8"/>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3477D1BD-0DF6-4CD7-95C0-18B66F846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Template>
  <TotalTime>145</TotalTime>
  <Pages>3</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Huhn, Jeffrey</cp:lastModifiedBy>
  <cp:revision>11</cp:revision>
  <cp:lastPrinted>2017-10-31T14:19:00Z</cp:lastPrinted>
  <dcterms:created xsi:type="dcterms:W3CDTF">2017-10-25T13:52:00Z</dcterms:created>
  <dcterms:modified xsi:type="dcterms:W3CDTF">2017-10-31T19:24:00Z</dcterms:modified>
</cp:coreProperties>
</file>